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C" w:rsidRDefault="002F73E3" w:rsidP="00EB15FC">
      <w:pPr>
        <w:jc w:val="right"/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 w:rsidR="00EB15FC">
        <w:rPr>
          <w:sz w:val="20"/>
          <w:szCs w:val="20"/>
        </w:rPr>
        <w:t xml:space="preserve">Приложение № </w:t>
      </w:r>
      <w:r w:rsidR="00EB15FC">
        <w:rPr>
          <w:sz w:val="20"/>
          <w:szCs w:val="20"/>
        </w:rPr>
        <w:t>5</w:t>
      </w:r>
    </w:p>
    <w:p w:rsidR="00EB15FC" w:rsidRDefault="00EB15FC" w:rsidP="00EB15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EB15FC" w:rsidRDefault="00EB15FC" w:rsidP="00EB15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2F73E3" w:rsidRDefault="002F73E3" w:rsidP="00EB15FC">
      <w:pPr>
        <w:jc w:val="left"/>
        <w:rPr>
          <w:b/>
        </w:rPr>
      </w:pPr>
    </w:p>
    <w:p w:rsidR="00B160E0" w:rsidRDefault="002F73E3" w:rsidP="00B160E0">
      <w:pPr>
        <w:spacing w:after="25" w:line="259" w:lineRule="auto"/>
        <w:jc w:val="left"/>
      </w:pPr>
      <w:r>
        <w:rPr>
          <w:b/>
        </w:rPr>
        <w:t xml:space="preserve">              </w:t>
      </w:r>
      <w:r w:rsidR="00B160E0">
        <w:rPr>
          <w:b/>
        </w:rPr>
        <w:t>Внесение    изменений в Правила землепользования и застройки Антоновского  сел</w:t>
      </w:r>
      <w:r w:rsidR="00B160E0">
        <w:rPr>
          <w:b/>
        </w:rPr>
        <w:t>ь</w:t>
      </w:r>
      <w:r w:rsidR="00B160E0">
        <w:rPr>
          <w:b/>
        </w:rPr>
        <w:t>ского поселения Октябрьского муниципального района Волгоградской области, утвержде</w:t>
      </w:r>
      <w:r w:rsidR="00B160E0">
        <w:rPr>
          <w:b/>
        </w:rPr>
        <w:t>н</w:t>
      </w:r>
      <w:r w:rsidR="00B160E0">
        <w:rPr>
          <w:b/>
        </w:rPr>
        <w:t xml:space="preserve">ных   решением </w:t>
      </w:r>
      <w:proofErr w:type="gramStart"/>
      <w:r w:rsidR="00B160E0">
        <w:rPr>
          <w:b/>
        </w:rPr>
        <w:t>Совета народных депутатов Антоновского сельского поселения  Октябр</w:t>
      </w:r>
      <w:r w:rsidR="00B160E0">
        <w:rPr>
          <w:b/>
        </w:rPr>
        <w:t>ь</w:t>
      </w:r>
      <w:r w:rsidR="00B160E0">
        <w:rPr>
          <w:b/>
        </w:rPr>
        <w:t>ского муниципального района Волгоградской области</w:t>
      </w:r>
      <w:proofErr w:type="gramEnd"/>
      <w:r w:rsidR="00B160E0">
        <w:rPr>
          <w:b/>
        </w:rPr>
        <w:t xml:space="preserve">  от 27.02.2010 г. № 5/4.</w:t>
      </w:r>
    </w:p>
    <w:p w:rsidR="00B160E0" w:rsidRPr="006A76F2" w:rsidRDefault="00B67A00" w:rsidP="00B160E0">
      <w:pPr>
        <w:tabs>
          <w:tab w:val="left" w:pos="709"/>
        </w:tabs>
        <w:rPr>
          <w:b/>
          <w:bCs/>
        </w:rPr>
      </w:pPr>
      <w:r>
        <w:t xml:space="preserve"> 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 </w:t>
      </w:r>
      <w:r w:rsidR="00B160E0" w:rsidRPr="006A76F2">
        <w:t>1.  В содержании  Часть I. Порядок применения правил землепользования и застройки и внес</w:t>
      </w:r>
      <w:r w:rsidR="00B160E0" w:rsidRPr="006A76F2">
        <w:t>е</w:t>
      </w:r>
      <w:r w:rsidR="00B160E0" w:rsidRPr="006A76F2">
        <w:t xml:space="preserve">ния в них изменений изложить в новой редакции:  </w:t>
      </w:r>
    </w:p>
    <w:p w:rsidR="00B160E0" w:rsidRPr="00BA2A13" w:rsidRDefault="00B160E0" w:rsidP="00B16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D840C5" w:rsidRDefault="00B160E0" w:rsidP="00B160E0">
      <w:pPr>
        <w:pStyle w:val="ConsPlusNormal"/>
        <w:ind w:firstLine="0"/>
        <w:rPr>
          <w:sz w:val="26"/>
          <w:szCs w:val="26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  <w:r w:rsidR="00D840C5" w:rsidRPr="00646958">
        <w:rPr>
          <w:sz w:val="26"/>
          <w:szCs w:val="26"/>
        </w:rPr>
        <w:t xml:space="preserve">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BE2E1C" w:rsidRPr="00BA2A13" w:rsidRDefault="00B67A00" w:rsidP="00506A43">
      <w:pPr>
        <w:tabs>
          <w:tab w:val="left" w:pos="709"/>
        </w:tabs>
        <w:rPr>
          <w:b/>
          <w:bCs/>
        </w:rPr>
      </w:pPr>
      <w:r>
        <w:rPr>
          <w:sz w:val="26"/>
          <w:szCs w:val="26"/>
        </w:rPr>
        <w:t xml:space="preserve"> </w:t>
      </w:r>
      <w:r w:rsidR="009C30D2"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="009C30D2"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B160E0">
        <w:t xml:space="preserve">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B160E0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B160E0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B160E0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B160E0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proofErr w:type="gramStart"/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>физическими</w:t>
      </w:r>
      <w:proofErr w:type="gramEnd"/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B160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B160E0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B160E0"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B160E0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B160E0">
        <w:rPr>
          <w:rFonts w:ascii="Times New Roman" w:hAnsi="Times New Roman" w:cs="Times New Roman"/>
        </w:rPr>
        <w:t xml:space="preserve"> </w:t>
      </w:r>
    </w:p>
    <w:p w:rsidR="00B160E0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proofErr w:type="gramStart"/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60E0">
        <w:rPr>
          <w:rFonts w:ascii="Times New Roman" w:hAnsi="Times New Roman" w:cs="Times New Roman"/>
          <w:webHidden/>
          <w:sz w:val="24"/>
          <w:szCs w:val="24"/>
        </w:rPr>
        <w:t>.</w:t>
      </w:r>
      <w:proofErr w:type="gramEnd"/>
      <w:r w:rsidR="00B160E0">
        <w:rPr>
          <w:rFonts w:ascii="Times New Roman" w:hAnsi="Times New Roman" w:cs="Times New Roman"/>
          <w:webHidden/>
          <w:sz w:val="24"/>
          <w:szCs w:val="24"/>
        </w:rPr>
        <w:t>»</w:t>
      </w:r>
    </w:p>
    <w:p w:rsidR="00B160E0" w:rsidRPr="00BA2A13" w:rsidRDefault="00B160E0" w:rsidP="00B160E0">
      <w:pPr>
        <w:pStyle w:val="ConsPlusNormal"/>
        <w:ind w:firstLine="0"/>
        <w:rPr>
          <w:rFonts w:eastAsia="Arial"/>
        </w:rPr>
      </w:pPr>
      <w:r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B160E0" w:rsidRPr="00E448A7" w:rsidRDefault="00B160E0" w:rsidP="00B160E0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B160E0" w:rsidRDefault="00506A43" w:rsidP="00B160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5B48" w:rsidRPr="00BA2A13" w:rsidRDefault="00F25B48" w:rsidP="00B160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 w:rsidR="00B16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моуправления</w:t>
      </w: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lastRenderedPageBreak/>
        <w:t>1. </w:t>
      </w:r>
      <w:proofErr w:type="gramStart"/>
      <w:r w:rsidRPr="00BA2A13">
        <w:t xml:space="preserve">Правила землепользования и застройки </w:t>
      </w:r>
      <w:r w:rsidR="004E77CD">
        <w:t>Антоновского</w:t>
      </w:r>
      <w:r w:rsidR="007444F2">
        <w:t xml:space="preserve"> </w:t>
      </w:r>
      <w:r w:rsidRPr="00BA2A13">
        <w:t>сельского поселения Октябрьского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вовым актом </w:t>
      </w:r>
      <w:r w:rsidR="004B748D">
        <w:rPr>
          <w:lang w:eastAsia="ru-RU"/>
        </w:rPr>
        <w:t xml:space="preserve"> </w:t>
      </w:r>
      <w:r w:rsidR="004B748D">
        <w:t>Антоновского</w:t>
      </w:r>
      <w:r w:rsidR="004B748D">
        <w:rPr>
          <w:lang w:eastAsia="ru-RU"/>
        </w:rPr>
        <w:t xml:space="preserve"> </w:t>
      </w:r>
      <w:r w:rsidRPr="00BA2A13">
        <w:t>сельского поселения Октябрьского муниципального района Волг</w:t>
      </w:r>
      <w:r w:rsidRPr="00BA2A13">
        <w:t>о</w:t>
      </w:r>
      <w:r w:rsidRPr="00BA2A13">
        <w:t>градской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дерации (далее – </w:t>
      </w:r>
      <w:proofErr w:type="spellStart"/>
      <w:r w:rsidRPr="00BA2A13">
        <w:rPr>
          <w:lang w:eastAsia="ru-RU"/>
        </w:rPr>
        <w:t>ГрК</w:t>
      </w:r>
      <w:proofErr w:type="spellEnd"/>
      <w:r w:rsidRPr="00BA2A13">
        <w:rPr>
          <w:lang w:eastAsia="ru-RU"/>
        </w:rPr>
        <w:t xml:space="preserve">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</w:t>
      </w:r>
      <w:proofErr w:type="gramEnd"/>
      <w:r w:rsidRPr="00BA2A13">
        <w:rPr>
          <w:lang w:eastAsia="ru-RU"/>
        </w:rPr>
        <w:t xml:space="preserve"> </w:t>
      </w:r>
      <w:proofErr w:type="gramStart"/>
      <w:r w:rsidRPr="00BA2A13">
        <w:rPr>
          <w:lang w:eastAsia="ru-RU"/>
        </w:rPr>
        <w:t>актами Российской Федерации,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планом </w:t>
      </w:r>
      <w:r w:rsidR="004B748D">
        <w:rPr>
          <w:lang w:eastAsia="ru-RU"/>
        </w:rPr>
        <w:t xml:space="preserve"> </w:t>
      </w:r>
      <w:r w:rsidR="004B748D">
        <w:t>Антоновского</w:t>
      </w:r>
      <w:r w:rsidR="004B748D">
        <w:rPr>
          <w:lang w:eastAsia="ru-RU"/>
        </w:rPr>
        <w:t xml:space="preserve"> </w:t>
      </w:r>
      <w:r w:rsidRPr="00BA2A13">
        <w:t xml:space="preserve">сельского поселения </w:t>
      </w:r>
      <w:r w:rsidR="006A245A">
        <w:t>О</w:t>
      </w:r>
      <w:r w:rsidRPr="00BA2A13">
        <w:t>ктябрьского муниципального района Во</w:t>
      </w:r>
      <w:r w:rsidRPr="00BA2A13">
        <w:t>л</w:t>
      </w:r>
      <w:r w:rsidRPr="00BA2A13">
        <w:t xml:space="preserve">гоградской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 xml:space="preserve">Октябрьского муниципального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</w:t>
      </w:r>
      <w:r w:rsidRPr="00BA2A13">
        <w:rPr>
          <w:lang w:eastAsia="ru-RU"/>
        </w:rPr>
        <w:t>с</w:t>
      </w:r>
      <w:r w:rsidRPr="00BA2A13">
        <w:rPr>
          <w:lang w:eastAsia="ru-RU"/>
        </w:rPr>
        <w:t xml:space="preserve">новные направления социально-экономического и градостроительного развития </w:t>
      </w:r>
      <w:r w:rsidR="004B748D">
        <w:rPr>
          <w:lang w:eastAsia="ru-RU"/>
        </w:rPr>
        <w:t xml:space="preserve"> </w:t>
      </w:r>
      <w:r w:rsidR="004B748D">
        <w:t>Антоновского</w:t>
      </w:r>
      <w:r w:rsidRPr="00BA2A13">
        <w:rPr>
          <w:lang w:eastAsia="ru-RU"/>
        </w:rPr>
        <w:t xml:space="preserve">  </w:t>
      </w:r>
      <w:r w:rsidR="004B748D">
        <w:rPr>
          <w:lang w:eastAsia="ru-RU"/>
        </w:rPr>
        <w:t xml:space="preserve"> </w:t>
      </w:r>
      <w:r w:rsidR="00A44BF0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</w:t>
      </w:r>
      <w:proofErr w:type="gramEnd"/>
      <w:r w:rsidRPr="00BA2A13">
        <w:rPr>
          <w:lang w:eastAsia="ru-RU"/>
        </w:rPr>
        <w:t xml:space="preserve"> и рационального использования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4B748D" w:rsidRPr="004B748D">
        <w:rPr>
          <w:rFonts w:ascii="Times New Roman" w:hAnsi="Times New Roman" w:cs="Times New Roman"/>
          <w:sz w:val="24"/>
          <w:szCs w:val="24"/>
        </w:rPr>
        <w:t xml:space="preserve">Антоновского 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="00A44BF0" w:rsidRPr="00A44BF0">
        <w:rPr>
          <w:rFonts w:ascii="Times New Roman" w:hAnsi="Times New Roman" w:cs="Times New Roman"/>
          <w:sz w:val="24"/>
          <w:szCs w:val="24"/>
        </w:rPr>
        <w:t xml:space="preserve"> </w:t>
      </w:r>
      <w:r w:rsidR="00A44BF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4B748D">
        <w:t>Антоновского</w:t>
      </w:r>
      <w:r w:rsidR="004B748D">
        <w:rPr>
          <w:bCs/>
          <w:lang w:eastAsia="ru-RU"/>
        </w:rPr>
        <w:t xml:space="preserve"> </w:t>
      </w:r>
      <w:r w:rsidR="004B748D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определения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создания условий для устойчивого развития территории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="004B748D" w:rsidRPr="004B748D">
        <w:rPr>
          <w:rFonts w:ascii="Times New Roman" w:hAnsi="Times New Roman" w:cs="Times New Roman"/>
          <w:sz w:val="24"/>
          <w:szCs w:val="24"/>
        </w:rPr>
        <w:t>Антоновского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4B748D" w:rsidRPr="004B748D">
        <w:rPr>
          <w:rFonts w:ascii="Times New Roman" w:hAnsi="Times New Roman" w:cs="Times New Roman"/>
          <w:sz w:val="24"/>
          <w:szCs w:val="24"/>
        </w:rPr>
        <w:t xml:space="preserve">Антоновского 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B160E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 xml:space="preserve">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4B748D" w:rsidRPr="004B748D">
        <w:rPr>
          <w:rFonts w:ascii="Times New Roman" w:hAnsi="Times New Roman" w:cs="Times New Roman"/>
          <w:sz w:val="24"/>
          <w:szCs w:val="24"/>
        </w:rPr>
        <w:t>Антоновского</w:t>
      </w:r>
      <w:r w:rsidR="00B160E0">
        <w:rPr>
          <w:rFonts w:ascii="Times New Roman" w:hAnsi="Times New Roman" w:cs="Times New Roman"/>
          <w:sz w:val="24"/>
          <w:szCs w:val="24"/>
        </w:rPr>
        <w:t xml:space="preserve"> </w:t>
      </w:r>
      <w:r w:rsidR="000C5CD5" w:rsidRP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области.  </w:t>
      </w:r>
      <w:proofErr w:type="gramEnd"/>
    </w:p>
    <w:p w:rsidR="00F25B48" w:rsidRPr="00BA2A13" w:rsidRDefault="00F25B48" w:rsidP="00B160E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5. Принятые до введения в действие 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A2A13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B160E0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</w:t>
      </w:r>
      <w:r w:rsidRPr="00BA2A13">
        <w:rPr>
          <w:lang w:eastAsia="ru-RU"/>
        </w:rPr>
        <w:lastRenderedPageBreak/>
        <w:t>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B160E0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B160E0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B160E0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>на Волгоградской области,</w:t>
      </w:r>
      <w:r w:rsidR="004B748D">
        <w:rPr>
          <w:lang w:eastAsia="ru-RU"/>
        </w:rPr>
        <w:t xml:space="preserve"> </w:t>
      </w:r>
      <w:r w:rsidR="004B748D">
        <w:t>Антоновского</w:t>
      </w:r>
      <w:r w:rsidRPr="00BA2A13">
        <w:rPr>
          <w:lang w:eastAsia="ru-RU"/>
        </w:rPr>
        <w:t xml:space="preserve"> </w:t>
      </w:r>
      <w:r w:rsidR="000C5CD5">
        <w:rPr>
          <w:lang w:eastAsia="ru-RU"/>
        </w:rPr>
        <w:t xml:space="preserve"> </w:t>
      </w:r>
      <w:r w:rsidR="004B748D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Октябрьского муниципального района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r w:rsidR="004B748D" w:rsidRPr="004B748D">
        <w:rPr>
          <w:rFonts w:ascii="Times New Roman" w:hAnsi="Times New Roman" w:cs="Times New Roman"/>
          <w:sz w:val="24"/>
          <w:szCs w:val="24"/>
        </w:rPr>
        <w:t>Антоновского</w:t>
      </w:r>
      <w:r w:rsidRPr="004B74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землепольз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  <w:proofErr w:type="gramEnd"/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2A13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lastRenderedPageBreak/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5) подготовка рекомендаций о предоставлении разрешения на отклонение </w:t>
      </w:r>
      <w:r w:rsidRPr="00BA2A13">
        <w:rPr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95747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957471">
        <w:rPr>
          <w:rFonts w:ascii="Times New Roman" w:hAnsi="Times New Roman" w:cs="Times New Roman"/>
          <w:sz w:val="24"/>
          <w:szCs w:val="24"/>
        </w:rPr>
        <w:t xml:space="preserve">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4B748D" w:rsidRPr="004B748D">
        <w:rPr>
          <w:rFonts w:ascii="Times New Roman" w:hAnsi="Times New Roman" w:cs="Times New Roman"/>
          <w:sz w:val="24"/>
          <w:szCs w:val="24"/>
        </w:rPr>
        <w:t>Антоновского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4B74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748D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в качестве 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BA2A13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B16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BA2A1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A2A13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B160E0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</w:t>
      </w:r>
      <w:proofErr w:type="gramStart"/>
      <w:r w:rsidRPr="00BA2A13">
        <w:rPr>
          <w:lang w:eastAsia="ru-RU"/>
        </w:rPr>
        <w:t>,</w:t>
      </w:r>
      <w:proofErr w:type="gramEnd"/>
      <w:r w:rsidRPr="00BA2A13">
        <w:rPr>
          <w:lang w:eastAsia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рядке после проведения общественных обсуждений или публичных слушании по инициативе ф</w:t>
      </w:r>
      <w:r w:rsidRPr="00BA2A13">
        <w:rPr>
          <w:lang w:eastAsia="ru-RU"/>
        </w:rPr>
        <w:t>и</w:t>
      </w:r>
      <w:r w:rsidRPr="00BA2A13">
        <w:rPr>
          <w:lang w:eastAsia="ru-RU"/>
        </w:rPr>
        <w:t>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proofErr w:type="gramStart"/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 xml:space="preserve">моуправления, указанных в части 2 статьи 55.32 </w:t>
      </w:r>
      <w:proofErr w:type="spellStart"/>
      <w:r w:rsidRPr="008F59E5">
        <w:rPr>
          <w:rFonts w:eastAsia="Calibri"/>
          <w:bCs/>
        </w:rPr>
        <w:t>ГрК</w:t>
      </w:r>
      <w:proofErr w:type="spellEnd"/>
      <w:r w:rsidRPr="008F59E5">
        <w:rPr>
          <w:rFonts w:eastAsia="Calibri"/>
          <w:bCs/>
        </w:rPr>
        <w:t xml:space="preserve">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Pr="008F59E5">
        <w:rPr>
          <w:rFonts w:eastAsia="Calibri"/>
          <w:bCs/>
        </w:rPr>
        <w:t xml:space="preserve"> </w:t>
      </w:r>
      <w:proofErr w:type="gramStart"/>
      <w:r w:rsidRPr="008F59E5">
        <w:rPr>
          <w:rFonts w:eastAsia="Calibri"/>
          <w:bCs/>
        </w:rPr>
        <w:t>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 xml:space="preserve">дарственное учреждение или орган местного самоуправления, которые указаны в части 2 статьи 55.32 </w:t>
      </w:r>
      <w:proofErr w:type="spellStart"/>
      <w:r w:rsidRPr="008F59E5">
        <w:rPr>
          <w:rFonts w:eastAsia="Calibri"/>
          <w:bCs/>
        </w:rPr>
        <w:t>ГрК</w:t>
      </w:r>
      <w:proofErr w:type="spellEnd"/>
      <w:r w:rsidRPr="008F59E5">
        <w:rPr>
          <w:rFonts w:eastAsia="Calibri"/>
          <w:bCs/>
        </w:rPr>
        <w:t xml:space="preserve"> РФ и от которых поступило данное уведомление, направлено уведомление о том, что наличие признаков</w:t>
      </w:r>
      <w:proofErr w:type="gramEnd"/>
      <w:r w:rsidRPr="008F59E5">
        <w:rPr>
          <w:rFonts w:eastAsia="Calibri"/>
          <w:bCs/>
        </w:rPr>
        <w:t xml:space="preserve">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BA2A1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A2A13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>. </w:t>
      </w:r>
      <w:proofErr w:type="gramStart"/>
      <w:r w:rsidR="00A54EBC" w:rsidRPr="008F59E5">
        <w:rPr>
          <w:rFonts w:eastAsia="Calibri"/>
        </w:rPr>
        <w:t xml:space="preserve">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 xml:space="preserve">моуправления, указанных в части 2 статьи 55.32 </w:t>
      </w:r>
      <w:proofErr w:type="spellStart"/>
      <w:r w:rsidR="00A54EBC" w:rsidRPr="008F59E5">
        <w:rPr>
          <w:rFonts w:eastAsia="Calibri"/>
        </w:rPr>
        <w:t>ГрК</w:t>
      </w:r>
      <w:proofErr w:type="spellEnd"/>
      <w:r w:rsidR="00A54EBC" w:rsidRPr="008F59E5">
        <w:rPr>
          <w:rFonts w:eastAsia="Calibri"/>
        </w:rPr>
        <w:t xml:space="preserve">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>тов капитального строительства в отношении земельного участка, на котором расположена такая постройка</w:t>
      </w:r>
      <w:proofErr w:type="gramEnd"/>
      <w:r w:rsidR="00A54EBC" w:rsidRPr="008F59E5">
        <w:rPr>
          <w:rFonts w:eastAsia="Calibri"/>
        </w:rPr>
        <w:t xml:space="preserve">, </w:t>
      </w:r>
      <w:proofErr w:type="gramStart"/>
      <w:r w:rsidR="00A54EBC" w:rsidRPr="008F59E5">
        <w:rPr>
          <w:rFonts w:eastAsia="Calibri"/>
        </w:rPr>
        <w:t>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lastRenderedPageBreak/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 xml:space="preserve">управления, которые указаны в части 2 статьи 55.32 </w:t>
      </w:r>
      <w:proofErr w:type="spellStart"/>
      <w:r w:rsidR="00A54EBC" w:rsidRPr="008F59E5">
        <w:rPr>
          <w:rFonts w:eastAsia="Calibri"/>
        </w:rPr>
        <w:t>ГрК</w:t>
      </w:r>
      <w:proofErr w:type="spellEnd"/>
      <w:r w:rsidR="00A54EBC" w:rsidRPr="008F59E5">
        <w:rPr>
          <w:rFonts w:eastAsia="Calibri"/>
        </w:rPr>
        <w:t xml:space="preserve">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</w:t>
      </w:r>
      <w:proofErr w:type="gramEnd"/>
      <w:r w:rsidR="00A54EBC" w:rsidRPr="008F59E5">
        <w:rPr>
          <w:rFonts w:eastAsia="Calibri"/>
        </w:rPr>
        <w:t xml:space="preserve">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ры, установления границ земельных участков, установления </w:t>
      </w:r>
      <w:proofErr w:type="gramStart"/>
      <w:r w:rsidRPr="00BA2A13"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BA2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B160E0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>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B160E0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</w:t>
      </w:r>
      <w:r w:rsidR="00F25B48" w:rsidRPr="00BA2A13">
        <w:t>и</w:t>
      </w:r>
      <w:r w:rsidR="00F25B48" w:rsidRPr="00BA2A13">
        <w:t>ях, в случаях, установленных действующим законодательством.</w:t>
      </w:r>
    </w:p>
    <w:p w:rsidR="00F25B48" w:rsidRPr="00BA2A13" w:rsidRDefault="00854E1F" w:rsidP="00B160E0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B160E0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B16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За исключением случаев, предусмотренных </w:t>
      </w:r>
      <w:proofErr w:type="spellStart"/>
      <w:r w:rsidRPr="00BA2A1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A2A13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B16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мативным правовым актом представительного органа муниципального образования и положени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A2A1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A2A1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4B748D">
        <w:t>Антоновского</w:t>
      </w:r>
      <w:r w:rsidR="000C5CD5">
        <w:rPr>
          <w:lang w:eastAsia="ru-RU"/>
        </w:rPr>
        <w:t xml:space="preserve"> </w:t>
      </w:r>
      <w:r w:rsidR="004B748D">
        <w:rPr>
          <w:lang w:eastAsia="ru-RU"/>
        </w:rPr>
        <w:t xml:space="preserve"> 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 xml:space="preserve">зультате применения </w:t>
      </w:r>
      <w:proofErr w:type="gramStart"/>
      <w:r w:rsidRPr="00BA2A13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A2A13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B160E0">
      <w:pPr>
        <w:autoSpaceDE w:val="0"/>
        <w:autoSpaceDN w:val="0"/>
        <w:adjustRightInd w:val="0"/>
        <w:jc w:val="left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B160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</w:t>
      </w:r>
      <w:proofErr w:type="gramStart"/>
      <w:r w:rsidR="00F25B48" w:rsidRPr="00BA2A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5B48" w:rsidRPr="00BA2A13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B160E0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>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 xml:space="preserve">. Глава Администрации не </w:t>
      </w:r>
      <w:proofErr w:type="gramStart"/>
      <w:r w:rsidR="00F25B48" w:rsidRPr="00BA2A13">
        <w:rPr>
          <w:lang w:eastAsia="ru-RU"/>
        </w:rPr>
        <w:t>позднее</w:t>
      </w:r>
      <w:proofErr w:type="gramEnd"/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</w:t>
      </w:r>
      <w:proofErr w:type="gramStart"/>
      <w:r w:rsidR="00F25B48" w:rsidRPr="00BA2A13">
        <w:rPr>
          <w:lang w:eastAsia="ru-RU"/>
        </w:rPr>
        <w:t>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4B748D">
        <w:t>Антоновского</w:t>
      </w:r>
      <w:r w:rsidR="000C5CD5">
        <w:rPr>
          <w:lang w:eastAsia="ru-RU"/>
        </w:rPr>
        <w:t xml:space="preserve"> </w:t>
      </w:r>
      <w:r w:rsidR="004B748D">
        <w:rPr>
          <w:lang w:eastAsia="ru-RU"/>
        </w:rPr>
        <w:t xml:space="preserve"> 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территориал</w:t>
      </w:r>
      <w:r w:rsidR="00F25B48" w:rsidRPr="00BA2A13">
        <w:rPr>
          <w:lang w:eastAsia="ru-RU"/>
        </w:rPr>
        <w:t>ь</w:t>
      </w:r>
      <w:r w:rsidR="00F25B48" w:rsidRPr="00BA2A13">
        <w:rPr>
          <w:lang w:eastAsia="ru-RU"/>
        </w:rPr>
        <w:t>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  <w:proofErr w:type="gramEnd"/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 xml:space="preserve">тябрьского муниципального района Волгоградской области, в соответствии с положениями </w:t>
      </w:r>
      <w:proofErr w:type="spellStart"/>
      <w:r w:rsidR="00F25B48" w:rsidRPr="00BA2A13">
        <w:rPr>
          <w:lang w:eastAsia="ru-RU"/>
        </w:rPr>
        <w:t>ГрК</w:t>
      </w:r>
      <w:proofErr w:type="spellEnd"/>
      <w:r w:rsidR="00F25B48" w:rsidRPr="00BA2A13">
        <w:rPr>
          <w:lang w:eastAsia="ru-RU"/>
        </w:rPr>
        <w:t xml:space="preserve"> РФ.</w:t>
      </w:r>
      <w:bookmarkStart w:id="6" w:name="Par8"/>
      <w:bookmarkEnd w:id="6"/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Продолжительность общественных обсуждений или публичных слушаний </w:t>
      </w:r>
      <w:r w:rsidRPr="00BA2A13">
        <w:rPr>
          <w:lang w:eastAsia="ru-RU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BA2A13">
        <w:rPr>
          <w:bCs/>
          <w:lang w:eastAsia="ru-RU"/>
        </w:rPr>
        <w:t>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B160E0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lastRenderedPageBreak/>
        <w:t>14</w:t>
      </w:r>
      <w:r w:rsidR="00F25B48" w:rsidRPr="00BA2A13">
        <w:rPr>
          <w:lang w:eastAsia="ru-RU"/>
        </w:rPr>
        <w:t>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</w:t>
      </w:r>
      <w:r w:rsidR="00F25B48" w:rsidRPr="00BA2A13">
        <w:rPr>
          <w:lang w:eastAsia="ru-RU"/>
        </w:rPr>
        <w:t>ж</w:t>
      </w:r>
      <w:r w:rsidR="00F25B48" w:rsidRPr="00BA2A13">
        <w:rPr>
          <w:lang w:eastAsia="ru-RU"/>
        </w:rPr>
        <w:t>дений или публичных слушаний и заключение о результатах общественных обсуждений или пу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 xml:space="preserve">личных слушаний, за исключением случаев, если их проведение в соответствии с </w:t>
      </w:r>
      <w:proofErr w:type="spellStart"/>
      <w:r w:rsidR="00F25B48" w:rsidRPr="00BA2A13">
        <w:rPr>
          <w:lang w:eastAsia="ru-RU"/>
        </w:rPr>
        <w:t>ГрК</w:t>
      </w:r>
      <w:proofErr w:type="spellEnd"/>
      <w:r w:rsidR="00F25B48" w:rsidRPr="00BA2A13">
        <w:rPr>
          <w:lang w:eastAsia="ru-RU"/>
        </w:rPr>
        <w:t xml:space="preserve"> РФ </w:t>
      </w:r>
      <w:r w:rsidR="00F25B48" w:rsidRPr="00BA2A13">
        <w:rPr>
          <w:lang w:eastAsia="ru-RU"/>
        </w:rPr>
        <w:br/>
        <w:t>не требуется.</w:t>
      </w:r>
    </w:p>
    <w:p w:rsidR="00F25B48" w:rsidRPr="00BA2A13" w:rsidRDefault="00A54EBC" w:rsidP="00B160E0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>. </w:t>
      </w:r>
      <w:proofErr w:type="gramStart"/>
      <w:r w:rsidR="00F25B48" w:rsidRPr="00BA2A13">
        <w:rPr>
          <w:lang w:eastAsia="ru-RU"/>
        </w:rPr>
        <w:t>Глава Администрации в течение десяти дней после представления ему проекта о внес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 xml:space="preserve">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приложений должен принять решение о направлении указанного проекта в Октябрьскую районную Думу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 проекта о внесении изменений в Пр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вила и о направлении его на доработку с указанием даты его повторного представления.</w:t>
      </w:r>
      <w:proofErr w:type="gramEnd"/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 xml:space="preserve">ложений к нему может утвердить указанный проект или направить его главе Администрации </w:t>
      </w:r>
      <w:proofErr w:type="gramStart"/>
      <w:r w:rsidR="00F25B48" w:rsidRPr="00BA2A13">
        <w:rPr>
          <w:lang w:eastAsia="ru-RU"/>
        </w:rPr>
        <w:t>на доработку в соответствии с результатами публичных слушаний по проекту о внесении</w:t>
      </w:r>
      <w:proofErr w:type="gramEnd"/>
      <w:r w:rsidR="00F25B48" w:rsidRPr="00BA2A13">
        <w:rPr>
          <w:lang w:eastAsia="ru-RU"/>
        </w:rPr>
        <w:t xml:space="preserve">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proofErr w:type="gramStart"/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007F06">
        <w:rPr>
          <w:rFonts w:eastAsia="Calibri"/>
        </w:rPr>
        <w:t xml:space="preserve"> </w:t>
      </w:r>
      <w:proofErr w:type="gramStart"/>
      <w:r w:rsidRPr="00007F06">
        <w:rPr>
          <w:rFonts w:eastAsia="Calibri"/>
        </w:rPr>
        <w:t>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007F06">
        <w:rPr>
          <w:rFonts w:eastAsia="Calibri"/>
        </w:rPr>
        <w:t xml:space="preserve">, </w:t>
      </w:r>
      <w:proofErr w:type="gramStart"/>
      <w:r w:rsidRPr="00007F06">
        <w:rPr>
          <w:rFonts w:eastAsia="Calibri"/>
        </w:rPr>
        <w:t xml:space="preserve">которые указаны в части 2 статьи 55.32 </w:t>
      </w:r>
      <w:proofErr w:type="spellStart"/>
      <w:r w:rsidRPr="00007F06">
        <w:rPr>
          <w:rFonts w:eastAsia="Calibri"/>
        </w:rPr>
        <w:t>ГрК</w:t>
      </w:r>
      <w:proofErr w:type="spellEnd"/>
      <w:r w:rsidRPr="00007F06">
        <w:rPr>
          <w:rFonts w:eastAsia="Calibri"/>
        </w:rPr>
        <w:t xml:space="preserve">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  <w:proofErr w:type="gramEnd"/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</w:t>
      </w:r>
      <w:proofErr w:type="gramStart"/>
      <w:r w:rsidRPr="00007F06">
        <w:rPr>
          <w:rFonts w:eastAsia="Calibri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 xml:space="preserve">требование о внесении изменений в </w:t>
      </w:r>
      <w:proofErr w:type="spellStart"/>
      <w:r w:rsidRPr="00007F06">
        <w:rPr>
          <w:rFonts w:eastAsia="Calibri"/>
        </w:rPr>
        <w:t>Пра</w:t>
      </w:r>
      <w:proofErr w:type="spellEnd"/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</w:t>
      </w:r>
      <w:proofErr w:type="gramEnd"/>
      <w:r w:rsidRPr="00007F06">
        <w:rPr>
          <w:rFonts w:eastAsia="Calibri"/>
        </w:rPr>
        <w:t xml:space="preserve">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</w:t>
      </w:r>
      <w:proofErr w:type="gramStart"/>
      <w:r w:rsidRPr="00007F06">
        <w:rPr>
          <w:rFonts w:eastAsia="Calibri"/>
        </w:rPr>
        <w:t>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</w:t>
      </w:r>
      <w:proofErr w:type="gramEnd"/>
      <w:r w:rsidRPr="00007F06">
        <w:rPr>
          <w:rFonts w:eastAsia="Calibri"/>
        </w:rPr>
        <w:t xml:space="preserve">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</w:t>
      </w:r>
      <w:proofErr w:type="gramStart"/>
      <w:r w:rsidRPr="00007F06">
        <w:rPr>
          <w:rFonts w:eastAsia="Calibri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lastRenderedPageBreak/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</w:t>
      </w:r>
      <w:proofErr w:type="gramEnd"/>
      <w:r w:rsidRPr="00007F06">
        <w:rPr>
          <w:rFonts w:eastAsia="Calibri"/>
        </w:rPr>
        <w:t xml:space="preserve">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</w:t>
      </w:r>
      <w:proofErr w:type="gramStart"/>
      <w:r w:rsidRPr="00BA2A13">
        <w:rPr>
          <w:rStyle w:val="afff6"/>
          <w:i w:val="0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  <w:proofErr w:type="gramEnd"/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85638C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B160E0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3C" w:rsidRDefault="00B5333C">
      <w:r>
        <w:separator/>
      </w:r>
    </w:p>
  </w:endnote>
  <w:endnote w:type="continuationSeparator" w:id="0">
    <w:p w:rsidR="00B5333C" w:rsidRDefault="00B5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DA48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D12">
      <w:rPr>
        <w:rStyle w:val="a9"/>
        <w:noProof/>
      </w:rPr>
      <w:t>60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DA48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638C">
      <w:rPr>
        <w:rStyle w:val="a9"/>
        <w:noProof/>
      </w:rPr>
      <w:t>11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3C" w:rsidRDefault="00B5333C">
      <w:r>
        <w:separator/>
      </w:r>
    </w:p>
  </w:footnote>
  <w:footnote w:type="continuationSeparator" w:id="0">
    <w:p w:rsidR="00B5333C" w:rsidRDefault="00B5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74A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3E3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48D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E77CD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6A43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8F3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3E94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38C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60E0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33C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481D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5F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CA24-6658-478B-8239-A44A806D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9</cp:revision>
  <cp:lastPrinted>2018-08-07T08:18:00Z</cp:lastPrinted>
  <dcterms:created xsi:type="dcterms:W3CDTF">2019-01-09T10:53:00Z</dcterms:created>
  <dcterms:modified xsi:type="dcterms:W3CDTF">2019-03-28T05:21:00Z</dcterms:modified>
</cp:coreProperties>
</file>